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2022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9"/>
        <w:gridCol w:w="1705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27.812.0155.1042</w:t>
            </w:r>
          </w:p>
        </w:tc>
      </w:tr>
      <w:tr>
        <w:trPr>
          <w:trHeight w:val="204" w:hRule="atLeas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hd w:fill="auto" w:val="clear"/>
              </w:rPr>
            </w:pPr>
            <w:r>
              <w:rPr>
                <w:b/>
                <w:bCs/>
                <w:shd w:fill="auto" w:val="clear"/>
              </w:rPr>
              <w:t>4.4.90.52.00.00.00.00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R$ 23.638,45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R$ 23.638,45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Clubes esportivos do município e comunidade em geral.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um trator de pequeno porte, cortador de grama, maquinário dirigível, para manutenção dos campos de futebol de nosso município.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O nosso município é destaque regional pelos talentos esportivos e pelos diversos times esportistas que unem a comunidade, promovem a prática de atividade física e levam o nome da nossa cidade a toda região.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Referidos times e clubes, como se sabe, possuem parco orçamento e costumam subsistir com a contribuição voluntária de seus sócios. Assim, manutenção dos gramados – extremamente necessária para o desenvolvimento de suas atividades – torna-se tarefa árdua e custosa.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Nesse sentido, pretende-se destinar parcela do valor da emenda de bancada para que o Poder Executivo Municipal adquira um trator de pequeno porte, cortador de grama, maquinário dirigível, e, em sistema de rodízio a ser posteriormente estabelecido, autorize o uso pelos clubes de futebol da nossa cidade facilitando sobremaneira a manutenção adequada dos campos de futebol.</w:t>
            </w:r>
          </w:p>
          <w:p>
            <w:pPr>
              <w:pStyle w:val="Normal"/>
              <w:widowControl w:val="false"/>
              <w:spacing w:lineRule="auto" w:line="240" w:before="0" w:after="120"/>
              <w:ind w:firstLine="635"/>
              <w:jc w:val="both"/>
              <w:rPr>
                <w:b/>
                <w:b/>
                <w:bCs/>
              </w:rPr>
            </w:pPr>
            <w:r>
              <w:rPr/>
              <w:t>Ao todo, aproximadamente 15 clubes de futebol de salão e 10 clubes de futebol de campo poderão ser beneficiados.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02 de dezembro de 2021.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PAULO GILCEU SATTLER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 E R E A D O R    D A   B A N C A D A  D O  P D 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417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LibreOffice/7.0.1.2$Windows_X86_64 LibreOffice_project/7cbcfc562f6eb6708b5ff7d7397325de9e764452</Application>
  <Pages>2</Pages>
  <Words>363</Words>
  <Characters>2002</Characters>
  <CharactersWithSpaces>2320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2021-12-03T13:26:00Z</dcterms:created>
  <dc:creator>Legislativo01</dc:creator>
  <dc:description/>
  <dc:language>pt-BR</dc:language>
  <cp:lastModifiedBy/>
  <cp:lastPrinted>2021-12-09T11:48:45Z</cp:lastPrinted>
  <dcterms:modified xsi:type="dcterms:W3CDTF">2021-12-09T11:50:16Z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